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1" w:rsidRDefault="00C30C51" w:rsidP="00C30C51">
      <w:pPr>
        <w:rPr>
          <w:b/>
          <w:sz w:val="50"/>
          <w:szCs w:val="50"/>
        </w:rPr>
      </w:pPr>
      <w:r>
        <w:rPr>
          <w:b/>
          <w:noProof/>
          <w:sz w:val="50"/>
          <w:szCs w:val="50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-235585</wp:posOffset>
            </wp:positionV>
            <wp:extent cx="495300" cy="904875"/>
            <wp:effectExtent l="19050" t="0" r="0" b="0"/>
            <wp:wrapThrough wrapText="bothSides">
              <wp:wrapPolygon edited="0">
                <wp:start x="-831" y="0"/>
                <wp:lineTo x="-831" y="21373"/>
                <wp:lineTo x="21600" y="21373"/>
                <wp:lineTo x="21600" y="0"/>
                <wp:lineTo x="-831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0"/>
          <w:szCs w:val="50"/>
        </w:rPr>
        <w:t>CENTRO VETERINARIO HOSPIVETSANTANA</w:t>
      </w:r>
    </w:p>
    <w:p w:rsidR="00084F58" w:rsidRDefault="00084F58"/>
    <w:p w:rsidR="0067504A" w:rsidRDefault="0067504A" w:rsidP="006750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A38A9">
        <w:rPr>
          <w:rFonts w:cs="Calibri"/>
          <w:b/>
          <w:sz w:val="24"/>
          <w:szCs w:val="24"/>
        </w:rPr>
        <w:t>PICAJE PSICOGENO EN AVES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8"/>
          <w:szCs w:val="18"/>
        </w:rPr>
      </w:pPr>
      <w:r w:rsidRPr="00DA38A9">
        <w:rPr>
          <w:rFonts w:cs="Calibri"/>
          <w:b/>
          <w:sz w:val="18"/>
          <w:szCs w:val="18"/>
        </w:rPr>
        <w:t>Definición: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"/>
          <w:sz w:val="18"/>
          <w:szCs w:val="18"/>
        </w:rPr>
        <w:t>Se trata de una patología muy frecuente en aves provocada por una alteración en su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comportamiento. Las aves tienen normalmente una conducta de acicalamiento de las plumas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principalmente por higiene, de forma que en ocasiones se altera pudiendo dar lugar a importantes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lesiones por arrancado obsesivo de las plumas. También denominada esta conducta “picaje” o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“picoteo de las plumas”.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8"/>
          <w:szCs w:val="18"/>
        </w:rPr>
      </w:pPr>
      <w:r w:rsidRPr="00DA38A9">
        <w:rPr>
          <w:rFonts w:cs="Calibri"/>
          <w:b/>
          <w:sz w:val="18"/>
          <w:szCs w:val="18"/>
        </w:rPr>
        <w:t>· Causas: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"/>
          <w:sz w:val="18"/>
          <w:szCs w:val="18"/>
        </w:rPr>
        <w:t>Puede aparecer a cualquier edad, aunque parece afectar más a individuos jóvenes. Suele presentarse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con mayor frecuencia a aves en solitario más que en aves alojadas en grupos, en aviarios o granjas.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"/>
          <w:sz w:val="18"/>
          <w:szCs w:val="18"/>
        </w:rPr>
        <w:t>El picaje es más habitual en especies grandes y medianas de psitácidas como: Yacos, Ninfas,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Amazónicos, Guacamayos.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"/>
          <w:sz w:val="18"/>
          <w:szCs w:val="18"/>
        </w:rPr>
        <w:t>En aves como periquitos o canarios, presentan el problema de picaje en la época de reproducción o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asociados a problemas dermatológicos.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"/>
          <w:sz w:val="18"/>
          <w:szCs w:val="18"/>
        </w:rPr>
        <w:t>Las causas de esta conducta suelen estar inducidas por: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,Bold"/>
          <w:b/>
          <w:bCs/>
          <w:sz w:val="18"/>
          <w:szCs w:val="18"/>
        </w:rPr>
        <w:t>1. Alteraciones orgánicas</w:t>
      </w:r>
      <w:r w:rsidRPr="00DA38A9">
        <w:rPr>
          <w:rFonts w:cs="Calibri"/>
          <w:sz w:val="18"/>
          <w:szCs w:val="18"/>
        </w:rPr>
        <w:t>: presencia inicial de parásitos externos que provoca en el ave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reacción obsesiva de picaje como costumbre.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,Bold"/>
          <w:b/>
          <w:bCs/>
          <w:sz w:val="18"/>
          <w:szCs w:val="18"/>
        </w:rPr>
        <w:t xml:space="preserve">2. Alteraciones sociales: </w:t>
      </w:r>
      <w:r w:rsidRPr="00DA38A9">
        <w:rPr>
          <w:rFonts w:cs="Calibri"/>
          <w:sz w:val="18"/>
          <w:szCs w:val="18"/>
        </w:rPr>
        <w:t>debido al estrés que produce la falta de interacción con el entorno en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aves que están solas, ya que son animales muy sociables.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,Bold"/>
          <w:b/>
          <w:bCs/>
          <w:sz w:val="18"/>
          <w:szCs w:val="18"/>
        </w:rPr>
        <w:t>3. Alteraciones ambientales</w:t>
      </w:r>
      <w:r w:rsidRPr="00DA38A9">
        <w:rPr>
          <w:rFonts w:cs="Calibri"/>
          <w:sz w:val="18"/>
          <w:szCs w:val="18"/>
        </w:rPr>
        <w:t>: por condiciones inadecuadas de luz, humedad, ruido excesivo,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falta de higiene, tamaños de jaulas insuficientes o hacinamiento de elevado número de aves,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que puede provocar la rotura de los cañones de las plumas o heridas dando lugar a este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comportamiento de picaje.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,Bold"/>
          <w:b/>
          <w:bCs/>
          <w:sz w:val="18"/>
          <w:szCs w:val="18"/>
        </w:rPr>
        <w:t>4. Alteraciones Sistémicas</w:t>
      </w:r>
      <w:r w:rsidRPr="00DA38A9">
        <w:rPr>
          <w:rFonts w:cs="Calibri"/>
          <w:sz w:val="18"/>
          <w:szCs w:val="18"/>
        </w:rPr>
        <w:t>: En ocasiones determinadas patologías internas pueden dar lugar a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la aparición de picaje. La Giardiasis intestinal también puede propiciar la aparición de esta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conducta.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,Bold"/>
          <w:b/>
          <w:bCs/>
          <w:sz w:val="18"/>
          <w:szCs w:val="18"/>
        </w:rPr>
        <w:t xml:space="preserve">5. Enfermedades Primarias de la piel: </w:t>
      </w:r>
      <w:r w:rsidRPr="00DA38A9">
        <w:rPr>
          <w:rFonts w:cs="Calibri"/>
          <w:sz w:val="18"/>
          <w:szCs w:val="18"/>
        </w:rPr>
        <w:t>Los parásitos externos que producen lesiones en patas,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picos o plumas no suelen dar lugar a picaje secundario. Las dermatopatías no son tampoco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muy habituales en aves enjauladas aunque en ocasiones el picaje puede ser secundario a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un problema inicial de foliculitis bacteriana o micótica.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,Bold"/>
          <w:b/>
          <w:bCs/>
          <w:sz w:val="18"/>
          <w:szCs w:val="18"/>
        </w:rPr>
        <w:t xml:space="preserve">6. Alergias: </w:t>
      </w:r>
      <w:r w:rsidRPr="00DA38A9">
        <w:rPr>
          <w:rFonts w:cs="Calibri"/>
          <w:sz w:val="18"/>
          <w:szCs w:val="18"/>
        </w:rPr>
        <w:t>Es complicado valorar la existencia de problemas alérgicos en aves aunque se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puede atribuir algunos casos de picaje por lesiones histológicas, a la presencia de alergias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alimentarias a algunas semillas presentes en la alimentación de nuestras aves.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,Bold"/>
          <w:b/>
          <w:bCs/>
          <w:sz w:val="18"/>
          <w:szCs w:val="18"/>
        </w:rPr>
        <w:t xml:space="preserve">7. Frustración Sexual o Reproductora: </w:t>
      </w:r>
      <w:r w:rsidRPr="00DA38A9">
        <w:rPr>
          <w:rFonts w:cs="Calibri"/>
          <w:sz w:val="18"/>
          <w:szCs w:val="18"/>
        </w:rPr>
        <w:t>Durante la época reproductiva y de cría aumentan los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comportamientos de acicalamiento debido al cortejo, preparación de nidos con sus plumas…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que pueden predisponer la aparición de conductas que evolucionan a comportamientos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patológicos de picaje.</w:t>
      </w:r>
    </w:p>
    <w:p w:rsid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,Bold"/>
          <w:b/>
          <w:bCs/>
          <w:sz w:val="18"/>
          <w:szCs w:val="18"/>
        </w:rPr>
        <w:t xml:space="preserve">8. Problemas Nutricionales: </w:t>
      </w:r>
      <w:r w:rsidRPr="00DA38A9">
        <w:rPr>
          <w:rFonts w:cs="Calibri"/>
          <w:sz w:val="18"/>
          <w:szCs w:val="18"/>
        </w:rPr>
        <w:t>La desnutrición en aves puede producir picaje por dietas pobres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en vitamina A que dé lugar a una hipovitaminosis que produzca reducción en la absorción de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nutrientes a nivel intestinal.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8"/>
          <w:szCs w:val="18"/>
        </w:rPr>
      </w:pPr>
      <w:r w:rsidRPr="00DA38A9">
        <w:rPr>
          <w:rFonts w:cs="Calibri"/>
          <w:b/>
          <w:sz w:val="18"/>
          <w:szCs w:val="18"/>
        </w:rPr>
        <w:t>· Tratamiento: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"/>
          <w:sz w:val="18"/>
          <w:szCs w:val="18"/>
        </w:rPr>
        <w:t>Se trata de una patología que deberá ser tratada lo antes posible por un veterinario de exóticos que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pueda descartar la existencia de patologías primarias a la aparición de la misma, y tratarlas para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poder modificar la conducta adecuadamente.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"/>
          <w:sz w:val="18"/>
          <w:szCs w:val="18"/>
        </w:rPr>
        <w:t>El tratamiento es complicado y requiere tiempo ya que primero habrá que modificar el entorno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para eliminar posibles causas o motivos que predispongan la aparición de esta patología.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"/>
          <w:sz w:val="18"/>
          <w:szCs w:val="18"/>
        </w:rPr>
        <w:t>Hay que valorar cada caso, y modificar: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,Bold"/>
          <w:b/>
          <w:bCs/>
          <w:sz w:val="18"/>
          <w:szCs w:val="18"/>
        </w:rPr>
        <w:t>1. Nutrición</w:t>
      </w:r>
      <w:r w:rsidRPr="00DA38A9">
        <w:rPr>
          <w:rFonts w:cs="Calibri"/>
          <w:sz w:val="18"/>
          <w:szCs w:val="18"/>
        </w:rPr>
        <w:t>: Habrá que proporcionar a las aves una dieta sana y equilibrada, administrando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pienso de elevada calidad además de fruta y verdura variadas para evitar deficiencias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vitamínicas.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"/>
          <w:sz w:val="18"/>
          <w:szCs w:val="18"/>
        </w:rPr>
        <w:t>Así mismo se recomienda dar frutas ricas en carotenoides: zanahorias, nectarinas… y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verduras de color verde oscuro. La rutina en la alimentación será importante así como la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administración de suplementos vitamínicos en la dieta si es necesario.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,Bold"/>
          <w:b/>
          <w:bCs/>
          <w:sz w:val="18"/>
          <w:szCs w:val="18"/>
        </w:rPr>
        <w:t>2. Manejo</w:t>
      </w:r>
      <w:r w:rsidRPr="00DA38A9">
        <w:rPr>
          <w:rFonts w:cs="Calibri"/>
          <w:sz w:val="18"/>
          <w:szCs w:val="18"/>
        </w:rPr>
        <w:t xml:space="preserve">: Cambiar el tamaño de las </w:t>
      </w:r>
      <w:r w:rsidRPr="00DA38A9">
        <w:rPr>
          <w:rFonts w:cs="Calibri,Bold"/>
          <w:b/>
          <w:bCs/>
          <w:sz w:val="18"/>
          <w:szCs w:val="18"/>
        </w:rPr>
        <w:t>jaulas</w:t>
      </w:r>
      <w:r w:rsidRPr="00DA38A9">
        <w:rPr>
          <w:rFonts w:cs="Calibri"/>
          <w:sz w:val="18"/>
          <w:szCs w:val="18"/>
        </w:rPr>
        <w:t>, así como su ubicación, situándola en zonas de la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casa en las que pueda ver a los miembros de la familia ya que son muy sociables. El lugar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elegido deberá tener además suficiente luminosidad y que estén sometidos a un fotoperiodo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normal que asegure horas de descanso suficiente, evitando siempre las temperaturas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elevadas. Si es posible, será muy positivo el dejar a las aves salir habitualmente de sus jaulas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de forma vigilada y que se den baños periódicos que reduzcan la ansiedad de los animales.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Se puede rociar a las aves con agua tibia de forma habitual que estimule el acicalado normal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de las plumas.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,Bold"/>
          <w:b/>
          <w:bCs/>
          <w:sz w:val="18"/>
          <w:szCs w:val="18"/>
        </w:rPr>
        <w:t>3. Entorno</w:t>
      </w:r>
      <w:r w:rsidRPr="00DA38A9">
        <w:rPr>
          <w:rFonts w:cs="Calibri"/>
          <w:sz w:val="18"/>
          <w:szCs w:val="18"/>
        </w:rPr>
        <w:t>: Habrá que intentar introducir juguetes y elementos nuevos para evitar el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aburrimiento de los animales, así como prestarles más atención. Se puede utilizar técnicas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para motivar a los animales a través de la alimentación, colocación de ramas que estimulen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el picar y limarse así los picos, etc. Evitaremos regañar o castigar a los animales ya que en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ocasiones puede suponer reforzar esta conducta al prestarles atención solamente cuando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tienen este tipo de comportamientos.</w:t>
      </w:r>
    </w:p>
    <w:p w:rsidR="00DA38A9" w:rsidRP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"/>
          <w:sz w:val="18"/>
          <w:szCs w:val="18"/>
        </w:rPr>
        <w:t>Si el comportamiento de picaje continúa habrá que recurrir a:</w:t>
      </w:r>
    </w:p>
    <w:p w:rsid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,Bold"/>
          <w:b/>
          <w:bCs/>
          <w:sz w:val="18"/>
          <w:szCs w:val="18"/>
        </w:rPr>
        <w:t>4. Tratamiento médico</w:t>
      </w:r>
      <w:r w:rsidRPr="00DA38A9">
        <w:rPr>
          <w:rFonts w:cs="Calibri"/>
          <w:sz w:val="18"/>
          <w:szCs w:val="18"/>
        </w:rPr>
        <w:t>: Recomendamos colocar collar isabelino especial para aves si persiste el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picaje. En casos en los que esto no sea suficiente, su veterinario le puede recomendar la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utilización de tranquilizantes que reduzcan el estrés en los animales.</w:t>
      </w:r>
      <w:r>
        <w:rPr>
          <w:rFonts w:cs="Calibri"/>
          <w:sz w:val="18"/>
          <w:szCs w:val="18"/>
        </w:rPr>
        <w:t xml:space="preserve"> </w:t>
      </w:r>
    </w:p>
    <w:p w:rsidR="00DA38A9" w:rsidRDefault="00DA38A9" w:rsidP="00DA38A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DA38A9" w:rsidRPr="00DA38A9" w:rsidRDefault="00DA38A9" w:rsidP="0067504A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A38A9">
        <w:rPr>
          <w:rFonts w:cs="Calibri"/>
          <w:sz w:val="18"/>
          <w:szCs w:val="18"/>
        </w:rPr>
        <w:t>Recuerda: El entorno de nuestras aves es fundamental para asegurar el bienestar físico y psicológico</w:t>
      </w:r>
      <w:r>
        <w:rPr>
          <w:rFonts w:cs="Calibri"/>
          <w:sz w:val="18"/>
          <w:szCs w:val="18"/>
        </w:rPr>
        <w:t xml:space="preserve"> </w:t>
      </w:r>
      <w:r w:rsidRPr="00DA38A9">
        <w:rPr>
          <w:rFonts w:cs="Calibri"/>
          <w:sz w:val="18"/>
          <w:szCs w:val="18"/>
        </w:rPr>
        <w:t>de las mismas y evitar la aparición de problemas de comportamiento.</w:t>
      </w:r>
    </w:p>
    <w:p w:rsidR="00C30C51" w:rsidRDefault="00C30C51" w:rsidP="007B64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C30C51" w:rsidRDefault="00C30C51" w:rsidP="007B64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C30C51" w:rsidRDefault="00C30C51" w:rsidP="007B64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C30C51" w:rsidRDefault="00C30C51" w:rsidP="007B64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CE76F6" w:rsidRPr="00A333D3" w:rsidRDefault="00C30C51" w:rsidP="007B64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CENTRO</w:t>
      </w:r>
      <w:r w:rsidR="00CE76F6" w:rsidRPr="00A333D3">
        <w:rPr>
          <w:rFonts w:ascii="Calibri" w:hAnsi="Calibri" w:cs="Calibri"/>
          <w:color w:val="000000"/>
          <w:sz w:val="18"/>
          <w:szCs w:val="18"/>
        </w:rPr>
        <w:t xml:space="preserve"> VETERINARIO </w:t>
      </w:r>
      <w:r>
        <w:rPr>
          <w:rFonts w:ascii="Calibri" w:hAnsi="Calibri" w:cs="Calibri"/>
          <w:color w:val="000000"/>
          <w:sz w:val="18"/>
          <w:szCs w:val="18"/>
        </w:rPr>
        <w:t xml:space="preserve">HOSPIVET </w:t>
      </w:r>
      <w:r w:rsidR="00CE76F6" w:rsidRPr="00A333D3">
        <w:rPr>
          <w:rFonts w:ascii="Calibri" w:hAnsi="Calibri" w:cs="Calibri"/>
          <w:color w:val="000000"/>
          <w:sz w:val="18"/>
          <w:szCs w:val="18"/>
        </w:rPr>
        <w:t>SANTANA</w:t>
      </w:r>
    </w:p>
    <w:sectPr w:rsidR="00CE76F6" w:rsidRPr="00A333D3" w:rsidSect="00C30C51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E76F6"/>
    <w:rsid w:val="0007674D"/>
    <w:rsid w:val="00084F58"/>
    <w:rsid w:val="00193A87"/>
    <w:rsid w:val="00272E5B"/>
    <w:rsid w:val="00384000"/>
    <w:rsid w:val="0038612D"/>
    <w:rsid w:val="005D6F70"/>
    <w:rsid w:val="0067504A"/>
    <w:rsid w:val="006A2A54"/>
    <w:rsid w:val="00794F11"/>
    <w:rsid w:val="007B642C"/>
    <w:rsid w:val="00A333D3"/>
    <w:rsid w:val="00AB74A1"/>
    <w:rsid w:val="00C30C51"/>
    <w:rsid w:val="00CB6A6B"/>
    <w:rsid w:val="00CE76F6"/>
    <w:rsid w:val="00DA38A9"/>
    <w:rsid w:val="00DD3718"/>
    <w:rsid w:val="00F67C32"/>
    <w:rsid w:val="00FA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6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07674D"/>
    <w:rPr>
      <w:b/>
      <w:bCs/>
    </w:rPr>
  </w:style>
  <w:style w:type="paragraph" w:styleId="Prrafodelista">
    <w:name w:val="List Paragraph"/>
    <w:basedOn w:val="Normal"/>
    <w:uiPriority w:val="34"/>
    <w:qFormat/>
    <w:rsid w:val="00193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7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8EBCC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CE1D-B11F-4E36-A3BA-FCA22F2A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2012-02-29T18:49:00Z</cp:lastPrinted>
  <dcterms:created xsi:type="dcterms:W3CDTF">2012-03-12T18:10:00Z</dcterms:created>
  <dcterms:modified xsi:type="dcterms:W3CDTF">2012-04-12T15:23:00Z</dcterms:modified>
</cp:coreProperties>
</file>